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81" w:type="dxa"/>
        <w:tblInd w:w="-365" w:type="dxa"/>
        <w:tblLook w:val="04A0" w:firstRow="1" w:lastRow="0" w:firstColumn="1" w:lastColumn="0" w:noHBand="0" w:noVBand="1"/>
      </w:tblPr>
      <w:tblGrid>
        <w:gridCol w:w="2663"/>
        <w:gridCol w:w="1483"/>
        <w:gridCol w:w="4635"/>
      </w:tblGrid>
      <w:tr w:rsidR="00374DEA" w:rsidRPr="009848A6" w14:paraId="07135FDC" w14:textId="77777777" w:rsidTr="00C96396">
        <w:tc>
          <w:tcPr>
            <w:tcW w:w="2520" w:type="dxa"/>
          </w:tcPr>
          <w:p w14:paraId="35723506" w14:textId="77777777" w:rsidR="00374DEA" w:rsidRPr="007833AF" w:rsidRDefault="00374DEA" w:rsidP="00C96396">
            <w:pPr>
              <w:spacing w:before="75" w:after="225"/>
              <w:jc w:val="both"/>
              <w:rPr>
                <w:rFonts w:ascii="Times New Roman" w:eastAsia="Times New Roman" w:hAnsi="Times New Roman" w:cs="Times New Roman"/>
                <w:b/>
                <w:bCs/>
                <w:color w:val="000000" w:themeColor="text1"/>
                <w:sz w:val="24"/>
                <w:szCs w:val="24"/>
                <w:lang w:eastAsia="en-GB"/>
              </w:rPr>
            </w:pPr>
            <w:r w:rsidRPr="007833AF">
              <w:rPr>
                <w:rFonts w:ascii="Times New Roman" w:eastAsia="Times New Roman" w:hAnsi="Times New Roman" w:cs="Times New Roman"/>
                <w:b/>
                <w:bCs/>
                <w:color w:val="000000" w:themeColor="text1"/>
                <w:sz w:val="24"/>
                <w:szCs w:val="24"/>
                <w:lang w:eastAsia="en-GB"/>
              </w:rPr>
              <w:t>Person / Context</w:t>
            </w:r>
          </w:p>
        </w:tc>
        <w:tc>
          <w:tcPr>
            <w:tcW w:w="1626" w:type="dxa"/>
          </w:tcPr>
          <w:p w14:paraId="7968F6C0" w14:textId="77777777" w:rsidR="00374DEA" w:rsidRPr="007833AF" w:rsidRDefault="00374DEA" w:rsidP="00C96396">
            <w:pPr>
              <w:spacing w:before="75" w:after="225"/>
              <w:jc w:val="both"/>
              <w:rPr>
                <w:rFonts w:ascii="Times New Roman" w:eastAsia="Times New Roman" w:hAnsi="Times New Roman" w:cs="Times New Roman"/>
                <w:b/>
                <w:bCs/>
                <w:color w:val="000000" w:themeColor="text1"/>
                <w:sz w:val="24"/>
                <w:szCs w:val="24"/>
                <w:lang w:eastAsia="en-GB"/>
              </w:rPr>
            </w:pPr>
            <w:r w:rsidRPr="007833AF">
              <w:rPr>
                <w:rFonts w:ascii="Times New Roman" w:eastAsia="Times New Roman" w:hAnsi="Times New Roman" w:cs="Times New Roman"/>
                <w:b/>
                <w:bCs/>
                <w:color w:val="000000" w:themeColor="text1"/>
                <w:sz w:val="24"/>
                <w:szCs w:val="24"/>
                <w:lang w:eastAsia="en-GB"/>
              </w:rPr>
              <w:t xml:space="preserve">Learning Analytic </w:t>
            </w:r>
          </w:p>
        </w:tc>
        <w:tc>
          <w:tcPr>
            <w:tcW w:w="4635" w:type="dxa"/>
          </w:tcPr>
          <w:p w14:paraId="4ACF2035" w14:textId="77777777" w:rsidR="00374DEA" w:rsidRPr="007833AF" w:rsidRDefault="00374DEA" w:rsidP="00C96396">
            <w:pPr>
              <w:spacing w:before="75" w:after="225"/>
              <w:jc w:val="both"/>
              <w:rPr>
                <w:rFonts w:ascii="Times New Roman" w:eastAsia="Times New Roman" w:hAnsi="Times New Roman" w:cs="Times New Roman"/>
                <w:b/>
                <w:bCs/>
                <w:color w:val="000000" w:themeColor="text1"/>
                <w:sz w:val="24"/>
                <w:szCs w:val="24"/>
                <w:lang w:eastAsia="en-GB"/>
              </w:rPr>
            </w:pPr>
            <w:r w:rsidRPr="007833AF">
              <w:rPr>
                <w:rFonts w:ascii="Times New Roman" w:eastAsia="Times New Roman" w:hAnsi="Times New Roman" w:cs="Times New Roman"/>
                <w:b/>
                <w:bCs/>
                <w:color w:val="000000" w:themeColor="text1"/>
                <w:sz w:val="24"/>
                <w:szCs w:val="24"/>
                <w:lang w:eastAsia="en-GB"/>
              </w:rPr>
              <w:t xml:space="preserve">Justification </w:t>
            </w:r>
          </w:p>
        </w:tc>
      </w:tr>
      <w:tr w:rsidR="00374DEA" w:rsidRPr="009848A6" w14:paraId="23664600" w14:textId="77777777" w:rsidTr="00C96396">
        <w:tc>
          <w:tcPr>
            <w:tcW w:w="2520" w:type="dxa"/>
          </w:tcPr>
          <w:p w14:paraId="0D511CCB"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r w:rsidRPr="009848A6">
              <w:rPr>
                <w:rFonts w:ascii="Times New Roman" w:eastAsia="Times New Roman" w:hAnsi="Times New Roman" w:cs="Times New Roman"/>
                <w:color w:val="000000" w:themeColor="text1"/>
                <w:sz w:val="24"/>
                <w:szCs w:val="24"/>
                <w:lang w:eastAsia="en-GB"/>
              </w:rPr>
              <w:t>Uganda National Council of Higher education (UNCHE)</w:t>
            </w:r>
          </w:p>
          <w:p w14:paraId="7BCA4F1D"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hyperlink r:id="rId4" w:history="1">
              <w:r w:rsidRPr="009848A6">
                <w:rPr>
                  <w:rFonts w:ascii="Times New Roman" w:hAnsi="Times New Roman" w:cs="Times New Roman"/>
                  <w:color w:val="000000" w:themeColor="text1"/>
                  <w:sz w:val="24"/>
                  <w:szCs w:val="24"/>
                  <w:u w:val="single"/>
                </w:rPr>
                <w:t>https://www.unche.or.ug/</w:t>
              </w:r>
            </w:hyperlink>
          </w:p>
        </w:tc>
        <w:tc>
          <w:tcPr>
            <w:tcW w:w="1626" w:type="dxa"/>
          </w:tcPr>
          <w:p w14:paraId="1B4A14A8" w14:textId="77777777" w:rsidR="00374DEA" w:rsidRPr="009848A6" w:rsidRDefault="00374DEA" w:rsidP="00C96396">
            <w:pPr>
              <w:shd w:val="clear" w:color="auto" w:fill="FFFFFF"/>
              <w:spacing w:before="75" w:after="225"/>
              <w:jc w:val="both"/>
              <w:rPr>
                <w:rFonts w:ascii="Times New Roman" w:eastAsia="Times New Roman" w:hAnsi="Times New Roman" w:cs="Times New Roman"/>
                <w:color w:val="000000" w:themeColor="text1"/>
                <w:sz w:val="24"/>
                <w:szCs w:val="24"/>
                <w:lang w:eastAsia="en-GB"/>
              </w:rPr>
            </w:pPr>
            <w:hyperlink r:id="rId5" w:history="1">
              <w:r w:rsidRPr="009848A6">
                <w:rPr>
                  <w:rFonts w:ascii="Times New Roman" w:eastAsia="Times New Roman" w:hAnsi="Times New Roman" w:cs="Times New Roman"/>
                  <w:color w:val="000000" w:themeColor="text1"/>
                  <w:sz w:val="24"/>
                  <w:szCs w:val="24"/>
                  <w:u w:val="single"/>
                  <w:lang w:val="en" w:eastAsia="en-GB"/>
                </w:rPr>
                <w:t>IEDMS</w:t>
              </w:r>
            </w:hyperlink>
            <w:r w:rsidRPr="009848A6">
              <w:rPr>
                <w:rFonts w:ascii="Times New Roman" w:eastAsia="Times New Roman" w:hAnsi="Times New Roman" w:cs="Times New Roman"/>
                <w:color w:val="000000" w:themeColor="text1"/>
                <w:sz w:val="24"/>
                <w:szCs w:val="24"/>
                <w:lang w:val="en" w:eastAsia="en-GB"/>
              </w:rPr>
              <w:t>: The International Educational Data Mining Society supports collaboration and scientific development in the field of data mining.</w:t>
            </w:r>
          </w:p>
        </w:tc>
        <w:tc>
          <w:tcPr>
            <w:tcW w:w="4635" w:type="dxa"/>
          </w:tcPr>
          <w:p w14:paraId="04073419"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r w:rsidRPr="002C4F71">
              <w:rPr>
                <w:rFonts w:ascii="Times New Roman" w:hAnsi="Times New Roman" w:cs="Times New Roman"/>
                <w:sz w:val="24"/>
                <w:szCs w:val="24"/>
              </w:rPr>
              <w:t xml:space="preserve">Conferences on </w:t>
            </w:r>
            <w:hyperlink r:id="rId6" w:history="1">
              <w:r w:rsidRPr="002C4F71">
                <w:rPr>
                  <w:rStyle w:val="Hyperlink"/>
                  <w:rFonts w:ascii="Times New Roman" w:hAnsi="Times New Roman" w:cs="Times New Roman"/>
                  <w:sz w:val="24"/>
                  <w:szCs w:val="24"/>
                </w:rPr>
                <w:t>http://educationaldatamining.org/conferences/</w:t>
              </w:r>
            </w:hyperlink>
            <w:r w:rsidRPr="002C4F71">
              <w:rPr>
                <w:rFonts w:ascii="Times New Roman" w:hAnsi="Times New Roman" w:cs="Times New Roman"/>
                <w:sz w:val="24"/>
                <w:szCs w:val="24"/>
              </w:rPr>
              <w:t xml:space="preserve"> are very important for </w:t>
            </w:r>
            <w:r w:rsidRPr="002C4F71">
              <w:rPr>
                <w:rFonts w:ascii="Times New Roman" w:eastAsia="Times New Roman" w:hAnsi="Times New Roman" w:cs="Times New Roman"/>
                <w:color w:val="000000" w:themeColor="text1"/>
                <w:sz w:val="24"/>
                <w:szCs w:val="24"/>
                <w:lang w:eastAsia="en-GB"/>
              </w:rPr>
              <w:t>Makerere University College of Computing and Information Sciences (</w:t>
            </w:r>
            <w:proofErr w:type="spellStart"/>
            <w:r w:rsidRPr="002C4F71">
              <w:rPr>
                <w:rFonts w:ascii="Times New Roman" w:eastAsia="Times New Roman" w:hAnsi="Times New Roman" w:cs="Times New Roman"/>
                <w:color w:val="000000" w:themeColor="text1"/>
                <w:sz w:val="24"/>
                <w:szCs w:val="24"/>
                <w:lang w:eastAsia="en-GB"/>
              </w:rPr>
              <w:t>coSIS</w:t>
            </w:r>
            <w:proofErr w:type="spellEnd"/>
            <w:r w:rsidRPr="002C4F71">
              <w:rPr>
                <w:rFonts w:ascii="Times New Roman" w:eastAsia="Times New Roman" w:hAnsi="Times New Roman" w:cs="Times New Roman"/>
                <w:color w:val="000000" w:themeColor="text1"/>
                <w:sz w:val="24"/>
                <w:szCs w:val="24"/>
                <w:lang w:eastAsia="en-GB"/>
              </w:rPr>
              <w:t xml:space="preserve">) because these offer valuable information on learning analytics content, pedagogy, assessment; all which can inform the university on digital education. Besides </w:t>
            </w:r>
            <w:proofErr w:type="spellStart"/>
            <w:r w:rsidRPr="002C4F71">
              <w:rPr>
                <w:rFonts w:ascii="Times New Roman" w:eastAsia="Times New Roman" w:hAnsi="Times New Roman" w:cs="Times New Roman"/>
                <w:color w:val="000000" w:themeColor="text1"/>
                <w:sz w:val="24"/>
                <w:szCs w:val="24"/>
                <w:lang w:eastAsia="en-GB"/>
              </w:rPr>
              <w:t>coSIS</w:t>
            </w:r>
            <w:proofErr w:type="spellEnd"/>
            <w:r w:rsidRPr="002C4F71">
              <w:rPr>
                <w:rFonts w:ascii="Times New Roman" w:eastAsia="Times New Roman" w:hAnsi="Times New Roman" w:cs="Times New Roman"/>
                <w:color w:val="000000" w:themeColor="text1"/>
                <w:sz w:val="24"/>
                <w:szCs w:val="24"/>
                <w:lang w:eastAsia="en-GB"/>
              </w:rPr>
              <w:t xml:space="preserve"> is a cross-sectional college that can link multidisciplinary education and research through use of big data, research and educational technologies. In a university that is predominantly face-to-face, these conferences would give a transitional shift to blending or to online education. This is good because it opens education and gives many potential learners opportunities. </w:t>
            </w:r>
          </w:p>
        </w:tc>
      </w:tr>
      <w:tr w:rsidR="00374DEA" w:rsidRPr="009848A6" w14:paraId="31B69566" w14:textId="77777777" w:rsidTr="00C96396">
        <w:tc>
          <w:tcPr>
            <w:tcW w:w="2520" w:type="dxa"/>
          </w:tcPr>
          <w:p w14:paraId="25983A34"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r w:rsidRPr="009848A6">
              <w:rPr>
                <w:rFonts w:ascii="Times New Roman" w:eastAsia="Times New Roman" w:hAnsi="Times New Roman" w:cs="Times New Roman"/>
                <w:color w:val="000000" w:themeColor="text1"/>
                <w:sz w:val="24"/>
                <w:szCs w:val="24"/>
                <w:lang w:eastAsia="en-GB"/>
              </w:rPr>
              <w:t xml:space="preserve">Uganda National Council of Science and </w:t>
            </w:r>
            <w:r w:rsidRPr="009848A6">
              <w:rPr>
                <w:rFonts w:ascii="Times New Roman" w:eastAsia="Times New Roman" w:hAnsi="Times New Roman" w:cs="Times New Roman"/>
                <w:color w:val="000000" w:themeColor="text1"/>
                <w:sz w:val="24"/>
                <w:szCs w:val="24"/>
                <w:lang w:eastAsia="en-GB"/>
              </w:rPr>
              <w:br/>
              <w:t>Technology (UNCST)</w:t>
            </w:r>
          </w:p>
          <w:p w14:paraId="5BFDAC50"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hyperlink r:id="rId7" w:history="1">
              <w:r w:rsidRPr="009848A6">
                <w:rPr>
                  <w:rStyle w:val="Hyperlink"/>
                  <w:rFonts w:ascii="Times New Roman" w:hAnsi="Times New Roman" w:cs="Times New Roman"/>
                  <w:color w:val="000000" w:themeColor="text1"/>
                  <w:sz w:val="24"/>
                  <w:szCs w:val="24"/>
                </w:rPr>
                <w:t>https://www.uncst.go.ug/</w:t>
              </w:r>
            </w:hyperlink>
          </w:p>
        </w:tc>
        <w:tc>
          <w:tcPr>
            <w:tcW w:w="1626" w:type="dxa"/>
          </w:tcPr>
          <w:p w14:paraId="2DC86795" w14:textId="77777777" w:rsidR="00374DEA" w:rsidRPr="009848A6" w:rsidRDefault="00374DEA" w:rsidP="00C96396">
            <w:pPr>
              <w:shd w:val="clear" w:color="auto" w:fill="FFFFFF"/>
              <w:spacing w:before="75" w:after="225"/>
              <w:jc w:val="both"/>
              <w:rPr>
                <w:rFonts w:ascii="Times New Roman" w:eastAsia="Times New Roman" w:hAnsi="Times New Roman" w:cs="Times New Roman"/>
                <w:color w:val="000000" w:themeColor="text1"/>
                <w:sz w:val="24"/>
                <w:szCs w:val="24"/>
                <w:lang w:eastAsia="en-GB"/>
              </w:rPr>
            </w:pPr>
            <w:r w:rsidRPr="009848A6">
              <w:rPr>
                <w:rFonts w:ascii="Times New Roman" w:eastAsia="Times New Roman" w:hAnsi="Times New Roman" w:cs="Times New Roman"/>
                <w:color w:val="000000" w:themeColor="text1"/>
                <w:sz w:val="24"/>
                <w:szCs w:val="24"/>
                <w:lang w:val="en" w:eastAsia="en-GB"/>
              </w:rPr>
              <w:t>LACE: The Learning Analytics Community Exchange built links between researchers and practitioners across Europe and beyond.</w:t>
            </w:r>
          </w:p>
          <w:p w14:paraId="7C3A95E4"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p>
        </w:tc>
        <w:tc>
          <w:tcPr>
            <w:tcW w:w="4635" w:type="dxa"/>
          </w:tcPr>
          <w:p w14:paraId="6E955911" w14:textId="77777777" w:rsidR="00374DEA" w:rsidRPr="00A84DC1" w:rsidRDefault="00374DEA" w:rsidP="00C96396">
            <w:pPr>
              <w:pStyle w:val="Heading1"/>
              <w:shd w:val="clear" w:color="auto" w:fill="FFFFFF"/>
              <w:spacing w:before="0" w:beforeAutospacing="0" w:after="0" w:afterAutospacing="0"/>
              <w:ind w:right="525"/>
              <w:textAlignment w:val="baseline"/>
              <w:rPr>
                <w:b w:val="0"/>
                <w:bCs w:val="0"/>
                <w:color w:val="000000" w:themeColor="text1"/>
                <w:sz w:val="24"/>
                <w:szCs w:val="24"/>
              </w:rPr>
            </w:pPr>
            <w:r w:rsidRPr="00A84DC1">
              <w:rPr>
                <w:b w:val="0"/>
                <w:bCs w:val="0"/>
                <w:color w:val="000000" w:themeColor="text1"/>
                <w:sz w:val="24"/>
                <w:szCs w:val="24"/>
              </w:rPr>
              <w:t>Cross-cultural studies of LA policies will help implementations</w:t>
            </w:r>
          </w:p>
          <w:p w14:paraId="7286CA26" w14:textId="77777777" w:rsidR="00374DEA" w:rsidRPr="00A84DC1" w:rsidRDefault="00374DEA" w:rsidP="00C96396">
            <w:pPr>
              <w:jc w:val="both"/>
              <w:rPr>
                <w:rFonts w:ascii="Times New Roman" w:hAnsi="Times New Roman" w:cs="Times New Roman"/>
                <w:color w:val="000000" w:themeColor="text1"/>
                <w:sz w:val="24"/>
                <w:szCs w:val="24"/>
              </w:rPr>
            </w:pPr>
            <w:hyperlink r:id="rId8" w:history="1">
              <w:r w:rsidRPr="00A84DC1">
                <w:rPr>
                  <w:rFonts w:ascii="Times New Roman" w:hAnsi="Times New Roman" w:cs="Times New Roman"/>
                  <w:color w:val="000000" w:themeColor="text1"/>
                  <w:sz w:val="24"/>
                  <w:szCs w:val="24"/>
                  <w:u w:val="single"/>
                </w:rPr>
                <w:t>http://www.laceproject.eu/blog/cross-cultural-studies-la-policies-will-help-implementations/</w:t>
              </w:r>
            </w:hyperlink>
          </w:p>
          <w:p w14:paraId="38060014" w14:textId="77777777" w:rsidR="00374DEA" w:rsidRDefault="00374DEA" w:rsidP="00C96396">
            <w:pPr>
              <w:pStyle w:val="Heading1"/>
              <w:shd w:val="clear" w:color="auto" w:fill="FFFFFF"/>
              <w:spacing w:before="0" w:beforeAutospacing="0" w:after="0" w:afterAutospacing="0"/>
              <w:ind w:right="525"/>
              <w:textAlignment w:val="baseline"/>
              <w:outlineLvl w:val="0"/>
              <w:rPr>
                <w:b w:val="0"/>
                <w:bCs w:val="0"/>
                <w:color w:val="000000" w:themeColor="text1"/>
                <w:sz w:val="24"/>
                <w:szCs w:val="24"/>
              </w:rPr>
            </w:pPr>
            <w:r w:rsidRPr="00A84DC1">
              <w:rPr>
                <w:b w:val="0"/>
                <w:bCs w:val="0"/>
                <w:color w:val="000000" w:themeColor="text1"/>
                <w:sz w:val="24"/>
                <w:szCs w:val="24"/>
              </w:rPr>
              <w:t xml:space="preserve">Agenda for the 10th Workshop on Ethics &amp; Privacy in Learning Analytics @ EC-TEL 2017 </w:t>
            </w:r>
            <w:hyperlink r:id="rId9" w:history="1">
              <w:r w:rsidRPr="00A84DC1">
                <w:rPr>
                  <w:rStyle w:val="Hyperlink"/>
                  <w:b w:val="0"/>
                  <w:bCs w:val="0"/>
                  <w:color w:val="000000" w:themeColor="text1"/>
                  <w:sz w:val="24"/>
                  <w:szCs w:val="24"/>
                </w:rPr>
                <w:t>http://www.laceproject.eu/blog/agenda-10th-workshop-ethics-privacy-learning-analytics-ec-tel-2017/</w:t>
              </w:r>
            </w:hyperlink>
          </w:p>
          <w:p w14:paraId="593DC4DF" w14:textId="77777777" w:rsidR="00374DEA" w:rsidRPr="009848A6" w:rsidRDefault="00374DEA" w:rsidP="00C96396">
            <w:pPr>
              <w:pStyle w:val="Heading1"/>
              <w:shd w:val="clear" w:color="auto" w:fill="FFFFFF"/>
              <w:spacing w:before="0" w:beforeAutospacing="0" w:after="0" w:afterAutospacing="0"/>
              <w:ind w:right="525"/>
              <w:textAlignment w:val="baseline"/>
              <w:rPr>
                <w:color w:val="000000" w:themeColor="text1"/>
                <w:sz w:val="24"/>
                <w:szCs w:val="24"/>
              </w:rPr>
            </w:pPr>
            <w:r>
              <w:rPr>
                <w:b w:val="0"/>
                <w:bCs w:val="0"/>
                <w:color w:val="000000" w:themeColor="text1"/>
                <w:sz w:val="24"/>
                <w:szCs w:val="24"/>
              </w:rPr>
              <w:t xml:space="preserve">The above is recommended for the UNCST because it has the mandate to link, regulate and permit research that is carried out in the country. Some of the research has cross-cultural and ethical implications, this the websites avail information that can be learnt from and </w:t>
            </w:r>
            <w:proofErr w:type="spellStart"/>
            <w:r>
              <w:rPr>
                <w:b w:val="0"/>
                <w:bCs w:val="0"/>
                <w:color w:val="000000" w:themeColor="text1"/>
                <w:sz w:val="24"/>
                <w:szCs w:val="24"/>
              </w:rPr>
              <w:t>contexualised</w:t>
            </w:r>
            <w:proofErr w:type="spellEnd"/>
            <w:r>
              <w:rPr>
                <w:b w:val="0"/>
                <w:bCs w:val="0"/>
                <w:color w:val="000000" w:themeColor="text1"/>
                <w:sz w:val="24"/>
                <w:szCs w:val="24"/>
              </w:rPr>
              <w:t xml:space="preserve"> in Uganda. Furthermore, UNCST need the learning analytics above because it is responsible for mediating between researchers and policy makers. In this way, learning analytics can help in research and education to provide required policies </w:t>
            </w:r>
            <w:r>
              <w:rPr>
                <w:b w:val="0"/>
                <w:bCs w:val="0"/>
                <w:color w:val="000000" w:themeColor="text1"/>
                <w:sz w:val="24"/>
                <w:szCs w:val="24"/>
              </w:rPr>
              <w:lastRenderedPageBreak/>
              <w:t xml:space="preserve">for national development. </w:t>
            </w:r>
          </w:p>
        </w:tc>
      </w:tr>
      <w:tr w:rsidR="00374DEA" w:rsidRPr="009848A6" w14:paraId="4217208A" w14:textId="77777777" w:rsidTr="00C96396">
        <w:tc>
          <w:tcPr>
            <w:tcW w:w="2520" w:type="dxa"/>
          </w:tcPr>
          <w:p w14:paraId="448E4398"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r w:rsidRPr="009848A6">
              <w:rPr>
                <w:rFonts w:ascii="Times New Roman" w:eastAsia="Times New Roman" w:hAnsi="Times New Roman" w:cs="Times New Roman"/>
                <w:color w:val="000000" w:themeColor="text1"/>
                <w:sz w:val="24"/>
                <w:szCs w:val="24"/>
                <w:lang w:eastAsia="en-GB"/>
              </w:rPr>
              <w:lastRenderedPageBreak/>
              <w:t>Makerere University College of Computing and Information Sciences (</w:t>
            </w:r>
            <w:proofErr w:type="spellStart"/>
            <w:r w:rsidRPr="009848A6">
              <w:rPr>
                <w:rFonts w:ascii="Times New Roman" w:eastAsia="Times New Roman" w:hAnsi="Times New Roman" w:cs="Times New Roman"/>
                <w:color w:val="000000" w:themeColor="text1"/>
                <w:sz w:val="24"/>
                <w:szCs w:val="24"/>
                <w:lang w:eastAsia="en-GB"/>
              </w:rPr>
              <w:t>coSIS</w:t>
            </w:r>
            <w:proofErr w:type="spellEnd"/>
            <w:r w:rsidRPr="009848A6">
              <w:rPr>
                <w:rFonts w:ascii="Times New Roman" w:eastAsia="Times New Roman" w:hAnsi="Times New Roman" w:cs="Times New Roman"/>
                <w:color w:val="000000" w:themeColor="text1"/>
                <w:sz w:val="24"/>
                <w:szCs w:val="24"/>
                <w:lang w:eastAsia="en-GB"/>
              </w:rPr>
              <w:t>)</w:t>
            </w:r>
          </w:p>
          <w:p w14:paraId="20C3FA62" w14:textId="77777777" w:rsidR="00374DEA" w:rsidRPr="009848A6" w:rsidRDefault="00374DEA" w:rsidP="00C96396">
            <w:pPr>
              <w:spacing w:before="75" w:after="225"/>
              <w:jc w:val="both"/>
              <w:rPr>
                <w:rFonts w:ascii="Times New Roman" w:hAnsi="Times New Roman" w:cs="Times New Roman"/>
                <w:color w:val="000000" w:themeColor="text1"/>
                <w:sz w:val="24"/>
                <w:szCs w:val="24"/>
              </w:rPr>
            </w:pPr>
            <w:hyperlink r:id="rId10" w:history="1">
              <w:r w:rsidRPr="009848A6">
                <w:rPr>
                  <w:rFonts w:ascii="Times New Roman" w:hAnsi="Times New Roman" w:cs="Times New Roman"/>
                  <w:color w:val="000000" w:themeColor="text1"/>
                  <w:sz w:val="24"/>
                  <w:szCs w:val="24"/>
                  <w:u w:val="single"/>
                </w:rPr>
                <w:t>http://cis.mak.ac.ug/</w:t>
              </w:r>
            </w:hyperlink>
          </w:p>
          <w:p w14:paraId="1969451D" w14:textId="77777777" w:rsidR="00374DEA" w:rsidRPr="009848A6" w:rsidRDefault="00374DEA" w:rsidP="00C96396">
            <w:pPr>
              <w:spacing w:before="75" w:after="225"/>
              <w:jc w:val="both"/>
              <w:rPr>
                <w:rFonts w:ascii="Times New Roman" w:eastAsia="Times New Roman" w:hAnsi="Times New Roman" w:cs="Times New Roman"/>
                <w:color w:val="000000" w:themeColor="text1"/>
                <w:sz w:val="24"/>
                <w:szCs w:val="24"/>
                <w:lang w:eastAsia="en-GB"/>
              </w:rPr>
            </w:pPr>
          </w:p>
        </w:tc>
        <w:tc>
          <w:tcPr>
            <w:tcW w:w="1626" w:type="dxa"/>
          </w:tcPr>
          <w:p w14:paraId="768D3642" w14:textId="77777777" w:rsidR="00374DEA" w:rsidRPr="009848A6" w:rsidRDefault="00374DEA" w:rsidP="00C96396">
            <w:pPr>
              <w:shd w:val="clear" w:color="auto" w:fill="FFFFFF"/>
              <w:spacing w:before="75" w:after="225"/>
              <w:jc w:val="both"/>
              <w:rPr>
                <w:rFonts w:ascii="Times New Roman" w:eastAsia="Times New Roman" w:hAnsi="Times New Roman" w:cs="Times New Roman"/>
                <w:color w:val="000000" w:themeColor="text1"/>
                <w:sz w:val="24"/>
                <w:szCs w:val="24"/>
                <w:lang w:eastAsia="en-GB"/>
              </w:rPr>
            </w:pPr>
            <w:r w:rsidRPr="009848A6">
              <w:rPr>
                <w:rFonts w:ascii="Times New Roman" w:eastAsia="Times New Roman" w:hAnsi="Times New Roman" w:cs="Times New Roman"/>
                <w:color w:val="000000" w:themeColor="text1"/>
                <w:sz w:val="24"/>
                <w:szCs w:val="24"/>
                <w:lang w:val="en" w:eastAsia="en-GB"/>
              </w:rPr>
              <w:t> </w:t>
            </w:r>
            <w:proofErr w:type="spellStart"/>
            <w:r w:rsidRPr="009848A6">
              <w:rPr>
                <w:rFonts w:ascii="Times New Roman" w:hAnsi="Times New Roman" w:cs="Times New Roman"/>
                <w:color w:val="000000" w:themeColor="text1"/>
                <w:sz w:val="24"/>
                <w:szCs w:val="24"/>
              </w:rPr>
              <w:fldChar w:fldCharType="begin"/>
            </w:r>
            <w:r w:rsidRPr="009848A6">
              <w:rPr>
                <w:rFonts w:ascii="Times New Roman" w:hAnsi="Times New Roman" w:cs="Times New Roman"/>
                <w:color w:val="000000" w:themeColor="text1"/>
                <w:sz w:val="24"/>
                <w:szCs w:val="24"/>
              </w:rPr>
              <w:instrText xml:space="preserve"> HYPERLINK "http://www.solaresearch.org/" </w:instrText>
            </w:r>
            <w:r w:rsidRPr="009848A6">
              <w:rPr>
                <w:rFonts w:ascii="Times New Roman" w:hAnsi="Times New Roman" w:cs="Times New Roman"/>
                <w:color w:val="000000" w:themeColor="text1"/>
                <w:sz w:val="24"/>
                <w:szCs w:val="24"/>
              </w:rPr>
              <w:fldChar w:fldCharType="separate"/>
            </w:r>
            <w:r w:rsidRPr="009848A6">
              <w:rPr>
                <w:rFonts w:ascii="Times New Roman" w:eastAsia="Times New Roman" w:hAnsi="Times New Roman" w:cs="Times New Roman"/>
                <w:color w:val="000000" w:themeColor="text1"/>
                <w:sz w:val="24"/>
                <w:szCs w:val="24"/>
                <w:u w:val="single"/>
                <w:lang w:val="en" w:eastAsia="en-GB"/>
              </w:rPr>
              <w:t>SoLAR</w:t>
            </w:r>
            <w:proofErr w:type="spellEnd"/>
            <w:r w:rsidRPr="009848A6">
              <w:rPr>
                <w:rFonts w:ascii="Times New Roman" w:eastAsia="Times New Roman" w:hAnsi="Times New Roman" w:cs="Times New Roman"/>
                <w:color w:val="000000" w:themeColor="text1"/>
                <w:sz w:val="24"/>
                <w:szCs w:val="24"/>
                <w:u w:val="single"/>
                <w:lang w:val="en" w:eastAsia="en-GB"/>
              </w:rPr>
              <w:fldChar w:fldCharType="end"/>
            </w:r>
            <w:r w:rsidRPr="009848A6">
              <w:rPr>
                <w:rFonts w:ascii="Times New Roman" w:eastAsia="Times New Roman" w:hAnsi="Times New Roman" w:cs="Times New Roman"/>
                <w:color w:val="000000" w:themeColor="text1"/>
                <w:sz w:val="24"/>
                <w:szCs w:val="24"/>
                <w:lang w:val="en" w:eastAsia="en-GB"/>
              </w:rPr>
              <w:t>: The Society for Learning Analytics Research is responsible for many of the key initiatives in this field, including events, conferences and a journal.</w:t>
            </w:r>
          </w:p>
        </w:tc>
        <w:tc>
          <w:tcPr>
            <w:tcW w:w="4635" w:type="dxa"/>
            <w:shd w:val="clear" w:color="auto" w:fill="auto"/>
          </w:tcPr>
          <w:p w14:paraId="2267822E" w14:textId="77777777" w:rsidR="00374DEA" w:rsidRPr="009848A6" w:rsidRDefault="00374DEA" w:rsidP="00C96396">
            <w:pPr>
              <w:rPr>
                <w:rStyle w:val="Emphasis"/>
                <w:rFonts w:ascii="Times New Roman" w:hAnsi="Times New Roman" w:cs="Times New Roman"/>
                <w:i w:val="0"/>
                <w:iCs w:val="0"/>
                <w:color w:val="000000" w:themeColor="text1"/>
                <w:sz w:val="24"/>
                <w:szCs w:val="24"/>
                <w:bdr w:val="none" w:sz="0" w:space="0" w:color="auto" w:frame="1"/>
                <w:shd w:val="clear" w:color="auto" w:fill="FFFFFF"/>
              </w:rPr>
            </w:pPr>
            <w:r w:rsidRPr="009848A6">
              <w:rPr>
                <w:rFonts w:ascii="Times New Roman" w:hAnsi="Times New Roman" w:cs="Times New Roman"/>
                <w:color w:val="000000" w:themeColor="text1"/>
                <w:sz w:val="24"/>
                <w:szCs w:val="24"/>
                <w:shd w:val="clear" w:color="auto" w:fill="FFFFFF"/>
              </w:rPr>
              <w:t>The</w:t>
            </w:r>
            <w:r w:rsidRPr="009848A6">
              <w:rPr>
                <w:rFonts w:ascii="Times New Roman" w:hAnsi="Times New Roman" w:cs="Times New Roman"/>
                <w:i/>
                <w:iCs/>
                <w:color w:val="000000" w:themeColor="text1"/>
                <w:sz w:val="24"/>
                <w:szCs w:val="24"/>
                <w:shd w:val="clear" w:color="auto" w:fill="FFFFFF"/>
              </w:rPr>
              <w:t xml:space="preserve"> </w:t>
            </w:r>
            <w:r w:rsidRPr="009848A6">
              <w:rPr>
                <w:rStyle w:val="Emphasis"/>
                <w:rFonts w:ascii="Times New Roman" w:hAnsi="Times New Roman" w:cs="Times New Roman"/>
                <w:i w:val="0"/>
                <w:iCs w:val="0"/>
                <w:color w:val="000000" w:themeColor="text1"/>
                <w:sz w:val="24"/>
                <w:szCs w:val="24"/>
                <w:bdr w:val="none" w:sz="0" w:space="0" w:color="auto" w:frame="1"/>
                <w:shd w:val="clear" w:color="auto" w:fill="FFFFFF"/>
              </w:rPr>
              <w:t>International Conference on Learning Analytics &amp; knowledge</w:t>
            </w:r>
          </w:p>
          <w:p w14:paraId="77F9F074" w14:textId="77777777" w:rsidR="00374DEA" w:rsidRPr="009848A6" w:rsidRDefault="00374DEA" w:rsidP="00C96396">
            <w:pPr>
              <w:jc w:val="both"/>
              <w:rPr>
                <w:rFonts w:ascii="Times New Roman" w:hAnsi="Times New Roman" w:cs="Times New Roman"/>
                <w:color w:val="000000" w:themeColor="text1"/>
                <w:sz w:val="24"/>
                <w:szCs w:val="24"/>
              </w:rPr>
            </w:pPr>
            <w:r w:rsidRPr="009848A6">
              <w:rPr>
                <w:rFonts w:ascii="Times New Roman" w:hAnsi="Times New Roman" w:cs="Times New Roman"/>
                <w:color w:val="000000" w:themeColor="text1"/>
                <w:sz w:val="24"/>
                <w:szCs w:val="24"/>
                <w:shd w:val="clear" w:color="auto" w:fill="FFFFFF"/>
              </w:rPr>
              <w:t> </w:t>
            </w:r>
            <w:hyperlink r:id="rId11" w:history="1">
              <w:r w:rsidRPr="009848A6">
                <w:rPr>
                  <w:rStyle w:val="Hyperlink"/>
                  <w:rFonts w:ascii="Times New Roman" w:hAnsi="Times New Roman" w:cs="Times New Roman"/>
                  <w:color w:val="000000" w:themeColor="text1"/>
                  <w:sz w:val="24"/>
                  <w:szCs w:val="24"/>
                </w:rPr>
                <w:t>https://solaresearch.org/events/lak/</w:t>
              </w:r>
            </w:hyperlink>
            <w:r w:rsidRPr="009848A6">
              <w:rPr>
                <w:rFonts w:ascii="Times New Roman" w:hAnsi="Times New Roman" w:cs="Times New Roman"/>
                <w:color w:val="000000" w:themeColor="text1"/>
                <w:sz w:val="24"/>
                <w:szCs w:val="24"/>
              </w:rPr>
              <w:t xml:space="preserve">  and International symposium on evidence-based education through learning analytics 2019 </w:t>
            </w:r>
            <w:hyperlink r:id="rId12" w:history="1">
              <w:r w:rsidRPr="009848A6">
                <w:rPr>
                  <w:rStyle w:val="Hyperlink"/>
                  <w:rFonts w:ascii="Times New Roman" w:hAnsi="Times New Roman" w:cs="Times New Roman"/>
                  <w:color w:val="000000" w:themeColor="text1"/>
                  <w:sz w:val="24"/>
                  <w:szCs w:val="24"/>
                </w:rPr>
                <w:t>http://eds.let.media.kyoto-u.ac.jp/?page_id=851&amp;lang=en</w:t>
              </w:r>
            </w:hyperlink>
            <w:r w:rsidRPr="009848A6">
              <w:rPr>
                <w:rFonts w:ascii="Times New Roman" w:hAnsi="Times New Roman" w:cs="Times New Roman"/>
                <w:color w:val="000000" w:themeColor="text1"/>
                <w:sz w:val="24"/>
                <w:szCs w:val="24"/>
              </w:rPr>
              <w:t xml:space="preserve">. This is because the conferences give expansive experiences on learning analytics and open education over years. In this case, Makerere university which is dominantly face-to-face would benchmark ideas on how to initiate the learning approaches. This would help in curriculum development, identifying ideal technologies </w:t>
            </w:r>
            <w:r w:rsidRPr="009848A6">
              <w:rPr>
                <w:rFonts w:ascii="Times New Roman" w:hAnsi="Times New Roman" w:cs="Times New Roman"/>
                <w:color w:val="000000" w:themeColor="text1"/>
                <w:sz w:val="24"/>
                <w:szCs w:val="24"/>
              </w:rPr>
              <w:br w:type="page"/>
              <w:t xml:space="preserve">and sorting the tested pedagogical approaches. </w:t>
            </w:r>
          </w:p>
          <w:p w14:paraId="4A8A98DD" w14:textId="77777777" w:rsidR="00374DEA" w:rsidRPr="009848A6" w:rsidRDefault="00374DEA" w:rsidP="00C96396">
            <w:pPr>
              <w:rPr>
                <w:color w:val="000000" w:themeColor="text1"/>
              </w:rPr>
            </w:pPr>
          </w:p>
        </w:tc>
      </w:tr>
    </w:tbl>
    <w:p w14:paraId="4CE3EA91" w14:textId="77777777" w:rsidR="00062DC1" w:rsidRDefault="00062DC1">
      <w:bookmarkStart w:id="0" w:name="_GoBack"/>
      <w:bookmarkEnd w:id="0"/>
    </w:p>
    <w:sectPr w:rsidR="0006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EA"/>
    <w:rsid w:val="00062DC1"/>
    <w:rsid w:val="0037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F896"/>
  <w15:chartTrackingRefBased/>
  <w15:docId w15:val="{8F065255-6581-4BE7-9D23-3CF4E90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EA"/>
    <w:rPr>
      <w:lang w:val="en-GB"/>
    </w:rPr>
  </w:style>
  <w:style w:type="paragraph" w:styleId="Heading1">
    <w:name w:val="heading 1"/>
    <w:basedOn w:val="Normal"/>
    <w:link w:val="Heading1Char"/>
    <w:uiPriority w:val="9"/>
    <w:qFormat/>
    <w:rsid w:val="00374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EA"/>
    <w:rPr>
      <w:rFonts w:ascii="Times New Roman" w:eastAsia="Times New Roman" w:hAnsi="Times New Roman" w:cs="Times New Roman"/>
      <w:b/>
      <w:bCs/>
      <w:kern w:val="36"/>
      <w:sz w:val="48"/>
      <w:szCs w:val="48"/>
      <w:lang w:val="en-GB" w:eastAsia="en-GB"/>
    </w:rPr>
  </w:style>
  <w:style w:type="table" w:styleId="TableGrid">
    <w:name w:val="Table Grid"/>
    <w:basedOn w:val="TableNormal"/>
    <w:uiPriority w:val="59"/>
    <w:rsid w:val="00374DE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DEA"/>
    <w:rPr>
      <w:color w:val="0000FF"/>
      <w:u w:val="single"/>
    </w:rPr>
  </w:style>
  <w:style w:type="character" w:styleId="Emphasis">
    <w:name w:val="Emphasis"/>
    <w:basedOn w:val="DefaultParagraphFont"/>
    <w:uiPriority w:val="20"/>
    <w:qFormat/>
    <w:rsid w:val="00374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eproject.eu/blog/cross-cultural-studies-la-policies-will-help-implement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cst.go.ug/" TargetMode="External"/><Relationship Id="rId12" Type="http://schemas.openxmlformats.org/officeDocument/2006/relationships/hyperlink" Target="http://eds.let.media.kyoto-u.ac.jp/?page_id=851&amp;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aldatamining.org/conferences/" TargetMode="External"/><Relationship Id="rId11" Type="http://schemas.openxmlformats.org/officeDocument/2006/relationships/hyperlink" Target="https://solaresearch.org/events/lak/" TargetMode="External"/><Relationship Id="rId5" Type="http://schemas.openxmlformats.org/officeDocument/2006/relationships/hyperlink" Target="http://www.educationaldatamining.org/" TargetMode="External"/><Relationship Id="rId10" Type="http://schemas.openxmlformats.org/officeDocument/2006/relationships/hyperlink" Target="http://cis.mak.ac.ug/" TargetMode="External"/><Relationship Id="rId4" Type="http://schemas.openxmlformats.org/officeDocument/2006/relationships/hyperlink" Target="https://www.unche.or.ug/" TargetMode="External"/><Relationship Id="rId9" Type="http://schemas.openxmlformats.org/officeDocument/2006/relationships/hyperlink" Target="http://www.laceproject.eu/blog/agenda-10th-workshop-ethics-privacy-learning-analytics-ec-tel-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dc:creator>
  <cp:keywords/>
  <dc:description/>
  <cp:lastModifiedBy>tabith</cp:lastModifiedBy>
  <cp:revision>1</cp:revision>
  <dcterms:created xsi:type="dcterms:W3CDTF">2019-08-12T18:12:00Z</dcterms:created>
  <dcterms:modified xsi:type="dcterms:W3CDTF">2019-08-12T18:12:00Z</dcterms:modified>
</cp:coreProperties>
</file>